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2" w:rsidRPr="00C24FE0" w:rsidRDefault="000E3832" w:rsidP="000E3832">
      <w:pPr>
        <w:shd w:val="clear" w:color="auto" w:fill="FFFFFF"/>
        <w:ind w:left="6237"/>
        <w:outlineLvl w:val="1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Zał. nr 4 </w:t>
      </w:r>
      <w:r w:rsidRPr="00C24FE0">
        <w:rPr>
          <w:i/>
          <w:sz w:val="18"/>
          <w:szCs w:val="22"/>
        </w:rPr>
        <w:t>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0E3832" w:rsidRPr="00C24FE0" w:rsidRDefault="000E3832" w:rsidP="000E3832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0E3832" w:rsidRDefault="000E3832" w:rsidP="000E3832"/>
    <w:p w:rsidR="000E3832" w:rsidRPr="005C5377" w:rsidRDefault="000E3832" w:rsidP="000E3832">
      <w:pPr>
        <w:rPr>
          <w:sz w:val="22"/>
        </w:rPr>
      </w:pPr>
    </w:p>
    <w:p w:rsidR="000E3832" w:rsidRPr="005C5377" w:rsidRDefault="000E3832" w:rsidP="000E3832">
      <w:pPr>
        <w:widowControl w:val="0"/>
        <w:suppressAutoHyphens/>
        <w:spacing w:before="120" w:after="120" w:line="276" w:lineRule="auto"/>
        <w:ind w:left="540"/>
        <w:jc w:val="center"/>
        <w:rPr>
          <w:b/>
          <w:sz w:val="22"/>
        </w:rPr>
      </w:pPr>
      <w:bookmarkStart w:id="0" w:name="_GoBack"/>
      <w:r w:rsidRPr="005C5377">
        <w:rPr>
          <w:b/>
          <w:sz w:val="22"/>
        </w:rPr>
        <w:t xml:space="preserve">Procedura postępowania w przypadku występowania w szkole aktu lub aktów </w:t>
      </w:r>
      <w:r>
        <w:rPr>
          <w:b/>
          <w:sz w:val="22"/>
        </w:rPr>
        <w:t>agresji  i </w:t>
      </w:r>
      <w:r w:rsidRPr="005C5377">
        <w:rPr>
          <w:b/>
          <w:sz w:val="22"/>
        </w:rPr>
        <w:t xml:space="preserve">przemocy </w:t>
      </w:r>
    </w:p>
    <w:bookmarkEnd w:id="0"/>
    <w:p w:rsidR="000E3832" w:rsidRPr="00095D2F" w:rsidRDefault="000E3832" w:rsidP="000E3832">
      <w:pPr>
        <w:widowControl w:val="0"/>
        <w:suppressAutoHyphens/>
        <w:spacing w:before="120" w:after="120" w:line="276" w:lineRule="auto"/>
        <w:ind w:left="540"/>
        <w:jc w:val="center"/>
      </w:pP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sz w:val="22"/>
        </w:rPr>
        <w:t>Nauczyciel przyjmuje informację o zdarzeniu, zapewniając dyskrecję zgłaszającemu poprzez wysłuchanie go bez świadków, i w razie potrzeby udaje się z nim do wychowawcy, klasę zostawiając pod opieką innego nauczyciela.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sz w:val="22"/>
        </w:rPr>
        <w:t>Nauczyciel informuje o zaistniałym fakcie lub zdarzeniach wychowawcę klasy lub/i dyrektora/ i niezwłocznie wraca na zajęcia.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sz w:val="22"/>
        </w:rPr>
        <w:t>Wychowawca informuje o zdarzeniu dyrektora szkoły, o ile nie zrobił tego nauczyciel.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Jeżeli stan ucznia wskazuje na zagrożenie jego zdrowia i/lub życia, dyrektor/lub wychowawca wzywa lekarza.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iCs/>
          <w:sz w:val="22"/>
        </w:rPr>
        <w:t>Jeżeli akt agresji/przemocy ma znamiona przestępstwa lub czynu karalnego, dyrektor/zastępca dyrektora wzywa policję i następnie wdrażana jest procedura przewidziana dla takiej sytuacji.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5C5377">
        <w:rPr>
          <w:iCs/>
          <w:sz w:val="22"/>
        </w:rPr>
        <w:t xml:space="preserve">Jeśli akt agresji/przemocy nie ma powyższego charakteru, wychowawca klasy lub/i dyrektor szkoły przeprowadzają rozmowę z poszkodowanym </w:t>
      </w:r>
      <w:r w:rsidRPr="005C5377">
        <w:rPr>
          <w:sz w:val="22"/>
        </w:rPr>
        <w:t>(gdzie i kiedy doszło do zdarzenia lub zdarzeń, jaka była ich częstotliwość), dbając o dyskrecję, oraz rozmawiają ze sprawcą/sprawcami oraz ewentualnymi świadkami.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Wychowawca klasy lub dyrektor szkoły zawiadamia lub/i wzywa do szkoły rodziców (opiekunów prawnych) pokrzywdzonego i sprawcy.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Jeśli rodzice/opiekunowie prawni współpracują ze szkołą, ustala się działania wobec sprawcy (takie jak: rozmowy z wychowawcą i dyrektorem szkoły, monitoring zachowania prowadzony przez wychowawcę, kary rodzicielskie i statutowe – nagana, obniżenie oceny zachowania), wobec poszkodowanego (np. rozmowy z wychowawcą i dyrektorem szkoły, zadośćuczynienie, np. praca społeczna) oraz świadków (rozmowy wychowawcze).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5C5377">
        <w:rPr>
          <w:iCs/>
          <w:sz w:val="22"/>
        </w:rPr>
        <w:t>Jeśli rodzice/opiekunowie prawni  sprawcy nie współpracują ze szkołą lub podjęte działania są nieskuteczne, a akty agresji/przemocy są częste, dyrektor zawiadamia policję (wydział do spraw nieletnich) lub/i sąd rodzinny i nieletnich.</w:t>
      </w:r>
    </w:p>
    <w:p w:rsidR="000E3832" w:rsidRPr="005C5377" w:rsidRDefault="000E3832" w:rsidP="000E3832">
      <w:pPr>
        <w:numPr>
          <w:ilvl w:val="0"/>
          <w:numId w:val="1"/>
        </w:numPr>
        <w:spacing w:line="360" w:lineRule="auto"/>
        <w:ind w:hanging="540"/>
        <w:jc w:val="both"/>
        <w:rPr>
          <w:b/>
          <w:bCs/>
          <w:sz w:val="22"/>
        </w:rPr>
      </w:pPr>
      <w:r w:rsidRPr="005C5377">
        <w:rPr>
          <w:sz w:val="22"/>
        </w:rPr>
        <w:t>W przypadku gdy sprawca agresji/przemocy jest nieznany, dyrektor/</w:t>
      </w:r>
      <w:proofErr w:type="spellStart"/>
      <w:r w:rsidRPr="005C5377">
        <w:rPr>
          <w:sz w:val="22"/>
        </w:rPr>
        <w:t>zast</w:t>
      </w:r>
      <w:proofErr w:type="spellEnd"/>
      <w:r w:rsidRPr="005C5377">
        <w:rPr>
          <w:sz w:val="22"/>
        </w:rPr>
        <w:t>. dyr. po rozpoznaniu sprawy informuje rodziców/rodzica (opiekuna prawnego) ucznia poszkodowanego o możliwości zawiadomienia policji lub sam zawiadamia policję.</w:t>
      </w:r>
    </w:p>
    <w:p w:rsidR="00822CDF" w:rsidRDefault="00822CDF"/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CE4"/>
    <w:multiLevelType w:val="hybridMultilevel"/>
    <w:tmpl w:val="93EEBE30"/>
    <w:lvl w:ilvl="0" w:tplc="BD0646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2"/>
    <w:rsid w:val="000E3832"/>
    <w:rsid w:val="008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2016-03-18T12:39:00Z</dcterms:created>
  <dcterms:modified xsi:type="dcterms:W3CDTF">2016-03-18T12:39:00Z</dcterms:modified>
</cp:coreProperties>
</file>